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A1" w:rsidRPr="00A02AF0" w:rsidRDefault="00F847A1" w:rsidP="00F84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РЕКОМЕНДАЦИИ </w:t>
      </w:r>
      <w:r w:rsidR="00A02AF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ТУРИСТАМ </w:t>
      </w:r>
      <w:proofErr w:type="gramStart"/>
      <w:r w:rsidR="00A02AF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ОТ</w:t>
      </w:r>
      <w:proofErr w:type="gramEnd"/>
      <w:r w:rsidR="00A02AF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gramStart"/>
      <w:r w:rsidR="00A02AF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МИД</w:t>
      </w:r>
      <w:proofErr w:type="gramEnd"/>
      <w:r w:rsidR="00A02AF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РФ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F27854">
        <w:rPr>
          <w:rFonts w:ascii="Times New Roman" w:eastAsia="Times New Roman" w:hAnsi="Times New Roman" w:cs="Times New Roman"/>
          <w:b/>
          <w:bCs/>
          <w:color w:val="333333"/>
          <w:highlight w:val="green"/>
          <w:lang w:eastAsia="ru-RU"/>
        </w:rPr>
        <w:t>Подготовка к поездке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Отправляясь за границу, помните, что вы можете оказаться в незнакомом для себя окружении – в стране с другим климатом, иными нормами поведения в общественных местах, требованиями к внешнему виду, непривычной едой, особенным графиком работы организаций и учреждений. Поэтому следует заранее ознакомиться с особенностями, характерными для государства, которое планируете посетить. 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%D0%9E%D1%84%D0%BE%D1%80%D0%BC%D0%BB%D0%"/>
      <w:bookmarkEnd w:id="0"/>
      <w:r w:rsidRPr="000B1C68">
        <w:rPr>
          <w:rFonts w:ascii="Times New Roman" w:eastAsia="Times New Roman" w:hAnsi="Times New Roman" w:cs="Times New Roman"/>
          <w:b/>
          <w:bCs/>
          <w:color w:val="333333"/>
          <w:highlight w:val="green"/>
          <w:lang w:eastAsia="ru-RU"/>
        </w:rPr>
        <w:t>Оформление документов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Заблаговременно проверьте, все ли необходимые документы подготовлены надлежащим образом.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Для выезда из России за рубеж требуется оформить </w:t>
      </w:r>
      <w:r w:rsidRPr="00F847A1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 xml:space="preserve">заграничный </w:t>
      </w:r>
      <w:r w:rsidRPr="00F847A1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паспорт</w:t>
      </w: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. Тщательно проверьте правильность всех внесенных в паспорт сведений</w:t>
      </w:r>
      <w:r w:rsidR="009D5963" w:rsidRPr="009D5963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="009D5963">
        <w:rPr>
          <w:rFonts w:ascii="Times New Roman" w:eastAsia="Times New Roman" w:hAnsi="Times New Roman" w:cs="Times New Roman"/>
          <w:color w:val="333333"/>
          <w:lang w:eastAsia="ru-RU"/>
        </w:rPr>
        <w:t>д</w:t>
      </w: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аже незначительные ошибки в персональных данных могут сделать невозможным пересечение границы. Законы и правила многих иностранных госуда</w:t>
      </w:r>
      <w:proofErr w:type="gramStart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рств пр</w:t>
      </w:r>
      <w:proofErr w:type="gramEnd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едусматривают, что срок действия паспорта должен заканчиваться не ранее, чем через шесть месяцев после въезда в страну.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Во время пребывания за границей храните паспорт в надежном месте (например, в сейфе гостиницы), не отдавайте его никому в качестве залога. </w:t>
      </w:r>
      <w:r w:rsidR="009D5963">
        <w:rPr>
          <w:rFonts w:ascii="Times New Roman" w:eastAsia="Times New Roman" w:hAnsi="Times New Roman" w:cs="Times New Roman"/>
          <w:color w:val="333333"/>
          <w:lang w:eastAsia="ru-RU"/>
        </w:rPr>
        <w:t xml:space="preserve"> Сделайте </w:t>
      </w:r>
      <w:r w:rsidR="009D5963" w:rsidRPr="003178BF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 xml:space="preserve">копии паспортов </w:t>
      </w:r>
      <w:r w:rsidR="009D5963">
        <w:rPr>
          <w:rFonts w:ascii="Times New Roman" w:eastAsia="Times New Roman" w:hAnsi="Times New Roman" w:cs="Times New Roman"/>
          <w:color w:val="333333"/>
          <w:lang w:eastAsia="ru-RU"/>
        </w:rPr>
        <w:t xml:space="preserve">и храните их отдельно от оригиналов. </w:t>
      </w:r>
      <w:r w:rsidRPr="00F847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Билеты </w:t>
      </w: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должны быть выписаны на то же имя, которое указано в паспорте. Проверьте правильность указанных в них сведений (даты, маршрут).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Узнайте заранее, требуется ли</w:t>
      </w:r>
      <w:r w:rsidRPr="00F847A1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</w:t>
      </w:r>
      <w:hyperlink r:id="rId5" w:history="1">
        <w:r w:rsidRPr="00F847A1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ru-RU"/>
          </w:rPr>
          <w:t>виза</w:t>
        </w:r>
      </w:hyperlink>
      <w:r w:rsidRPr="00F847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в страну назначения. Если вы следуете транзитом через территорию других государств, то уточните, требуется ли для такой поездки транзитная виза.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Особое внимание уделите</w:t>
      </w:r>
      <w:r w:rsidRPr="00F847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оформлению</w:t>
      </w:r>
      <w:r w:rsidRPr="00F847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Pr="00F847A1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медицинской страховки</w:t>
      </w:r>
      <w:r w:rsidRPr="00F847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. </w:t>
      </w: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Наличие полиса медицинского страхования, действительного на весь срок пребывания за границей, </w:t>
      </w:r>
      <w:r w:rsidR="008525D9">
        <w:rPr>
          <w:rFonts w:ascii="Times New Roman" w:eastAsia="Times New Roman" w:hAnsi="Times New Roman" w:cs="Times New Roman"/>
          <w:color w:val="333333"/>
          <w:lang w:eastAsia="ru-RU"/>
        </w:rPr>
        <w:t xml:space="preserve">иногда </w:t>
      </w: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является обязательным условием для получения виз и въезда на территорию </w:t>
      </w:r>
      <w:r w:rsidR="008525D9">
        <w:rPr>
          <w:rFonts w:ascii="Times New Roman" w:eastAsia="Times New Roman" w:hAnsi="Times New Roman" w:cs="Times New Roman"/>
          <w:color w:val="333333"/>
          <w:lang w:eastAsia="ru-RU"/>
        </w:rPr>
        <w:t>иностранных государств</w:t>
      </w: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8525D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Рекомендуется оформить медицинскую страховку в любом случае, даже если она не требуется для </w:t>
      </w:r>
      <w:r w:rsidR="008525D9">
        <w:rPr>
          <w:rFonts w:ascii="Times New Roman" w:eastAsia="Times New Roman" w:hAnsi="Times New Roman" w:cs="Times New Roman"/>
          <w:color w:val="333333"/>
          <w:lang w:eastAsia="ru-RU"/>
        </w:rPr>
        <w:t>пересечения границы</w:t>
      </w: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. Отсутствие страховки может обернуться крупными расходами при наступлении страхового случая. Оформляя страховой полис, подробно узнайте, какие медицинские услуги вам обязаны предоставить в стране пребывания при наступлении страхового случая, также какова процедура их получения и оплаты.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" w:name="%D0%A0%D0%B5%D0%B3%D0%B8%D0%BE%D0%BD%D0%"/>
      <w:bookmarkEnd w:id="1"/>
      <w:r w:rsidRPr="000B1C68">
        <w:rPr>
          <w:rFonts w:ascii="Times New Roman" w:eastAsia="Times New Roman" w:hAnsi="Times New Roman" w:cs="Times New Roman"/>
          <w:b/>
          <w:bCs/>
          <w:color w:val="333333"/>
          <w:highlight w:val="green"/>
          <w:lang w:eastAsia="ru-RU"/>
        </w:rPr>
        <w:t>Региональные особенности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Принимая решение оправиться в </w:t>
      </w:r>
      <w:hyperlink r:id="rId6" w:history="1">
        <w:r w:rsidRPr="00F847A1">
          <w:rPr>
            <w:rFonts w:ascii="Times New Roman" w:eastAsia="Times New Roman" w:hAnsi="Times New Roman" w:cs="Times New Roman"/>
            <w:iCs/>
            <w:color w:val="000000" w:themeColor="text1"/>
            <w:lang w:eastAsia="ru-RU"/>
          </w:rPr>
          <w:t>иностранное государство</w:t>
        </w:r>
      </w:hyperlink>
      <w:r w:rsidRPr="00F847A1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F847A1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помните, что существующие в нем общественно-политическая обстановка, климатические условия, законы и обычаи, особенности поведения могут не совпадать с вашими представлениями об условиях идеального отдыха.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Во многих странах жестко ограничено курение в общественных местах, ресторанах и барах, предусмотрен высокий штраф за выброс любого мусора в не предназначенных для этого местах.</w:t>
      </w:r>
    </w:p>
    <w:p w:rsidR="001B25E5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В условиях жаркого климата, способствующего возникновению опасных инфекционных заболеваний, необходимо строго соблюдать санитарно-гигиенические меры предосторожности. 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Следует иметь в виду, что во многих мусульманских странах нормы поведения определяются законами шариата, которые строго регламентируют взаимоотношения мужчин и женщин, запрещают употребление алкоголя. Не забывайте о необходимости воздерживаться от приема пищи в общественных местах в светлое время суток во время Рамазана (месяц поста). Захватите с собой в поездку «строгий» гардероб.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Российским гражданам за границей следует уважать образ жизни местного населения, быть терпеливыми, не грубить, не повышать голоса, не проявлять высокомерия и пренебрежения к местной культуре</w:t>
      </w:r>
      <w:r w:rsidRPr="00F847A1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,</w:t>
      </w:r>
      <w:r w:rsidRPr="00F847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не допускать оскорбительных высказываний по отношению к руководителям страны пребывания.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" w:name="%D0%9A%D0%B0%D0%BA%20%D0%B8%D0%B7%D0%B1%"/>
      <w:bookmarkEnd w:id="2"/>
      <w:r w:rsidRPr="000B1C68">
        <w:rPr>
          <w:rFonts w:ascii="Times New Roman" w:eastAsia="Times New Roman" w:hAnsi="Times New Roman" w:cs="Times New Roman"/>
          <w:b/>
          <w:bCs/>
          <w:color w:val="333333"/>
          <w:highlight w:val="green"/>
          <w:lang w:eastAsia="ru-RU"/>
        </w:rPr>
        <w:t>Как избежать нежелательных инцидентов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Собирая чемоданы в поездку, учтите, что многие вещи могут быть запрещены к авиаперевозке, а для ручной клади действуют особые правила, которые лучше заранее уточнить в авиакомпании. Не теряйте талоны на сданный вами багаж, они понадобятся в случае его утраты. 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Имейте в виду, что, пересекая границу, вы столкнетесь с рядом формальностей при прохождении пограничного и таможенного контроля. Не забудьте заполнить таможенную декларацию, если это необходимо. Наиболее распространенные нарушения таможенных правил – несоблюдение запрета (или количественных ограничений) на ввоз и вывоз товаров, недостоверное или неполное декларирование провозимых через границу вещей. За такие нарушения может быть предусмотрен штраф, конфискация товаров или другие санкции.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При пересечении границы следует воздержаться от выполнения просьб случайных людей пронести через пункты досмотра чужие вещи под предлогом пере</w:t>
      </w:r>
      <w:r w:rsidR="001B25E5">
        <w:rPr>
          <w:rFonts w:ascii="Times New Roman" w:eastAsia="Times New Roman" w:hAnsi="Times New Roman" w:cs="Times New Roman"/>
          <w:color w:val="333333"/>
          <w:lang w:eastAsia="ru-RU"/>
        </w:rPr>
        <w:t>веса багажа и т.п.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По прибытии в гостиницу особое внимание нужно уделить внутренним правилам проживания и правилам пожарной безопасности. Изучите расположение входов-выходов, лифтов, лестниц. Документы, деньги и ценные вещи в номере гостиницы оставлять не рекомендуется, надежнее хранить их в сейфе. Целесообразно всегда иметь при себе визитную карточку гостиницы.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Посещая крупные торговые центры или места массового скопления людей, принимайте меры предосторожности и следите за сохранностью личных вещей и документов. Денежные средства разложите по разным карманам. В магазинах выбранный товар до оплаты следует держать в предназначенной для покупок корзине или тележке, а товарные чеки рекомендуется сохранять вплоть до прибытия к месту проживания.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Совершая пешие прогулки, выбирайте людные места, берите с собой карту города. В случае если кто-то поблизости начинает вести себя вызывающе либо совершает хулиганские действия, следует покинуть это место. </w:t>
      </w: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Воздерживайтесь от приема алкогольных, прохладительных напитков и сигарет, предлагаемых незнакомыми людьми. Их целью может быть совершение противоправных действий. 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Если вы взяли напрокат автомобиль, тщательно проверьте наличие и правильность оформления всех документов, особенно страховки, чтобы в случае аварии не понести крупных расходов по возмещению ущерба. При поездке на автомобиле не забывайте брать карту местности. Запомните номер вашего автомобиля. Двери блокируйте, а окна, если это необходимо, открывайте лишь частично. Выходя из автомашины даже на короткое время, запирайте ее. На многорядных шоссе лучше держаться ближе к центру дороги. Не рекомендуется подвозить незнакомых людей, особенно в непосредственной близости от таможенных и контрольно-пропускных пунктов на границе.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3" w:name="%D0%95%D1%81%D0%BB%D0%B8%20%D1%83%D1%82%"/>
      <w:bookmarkEnd w:id="3"/>
      <w:r w:rsidRPr="000B1C68">
        <w:rPr>
          <w:rFonts w:ascii="Times New Roman" w:eastAsia="Times New Roman" w:hAnsi="Times New Roman" w:cs="Times New Roman"/>
          <w:b/>
          <w:bCs/>
          <w:color w:val="333333"/>
          <w:highlight w:val="green"/>
          <w:lang w:eastAsia="ru-RU"/>
        </w:rPr>
        <w:t>Если утрачен загранпаспорт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В случае утраты паспорта за пределами Российской Федерации, необходимо незамедлительно обратиться в </w:t>
      </w:r>
      <w:hyperlink r:id="rId7" w:history="1">
        <w:r w:rsidRPr="00D27A66">
          <w:rPr>
            <w:rFonts w:ascii="Times New Roman" w:eastAsia="Times New Roman" w:hAnsi="Times New Roman" w:cs="Times New Roman"/>
            <w:iCs/>
            <w:color w:val="000000" w:themeColor="text1"/>
            <w:lang w:eastAsia="ru-RU"/>
          </w:rPr>
          <w:t>российское дипломатическое представительство или консульское учреждение в государстве пребывания</w:t>
        </w:r>
      </w:hyperlink>
      <w:r w:rsidRPr="00D27A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для получения свидетельства на въезд (возвращение) в РФ. Если российское загранучреждение расположено далеко от вашего местонахождения, рекомендуем предварительно связаться с его сотрудниками по телефону и получить дополнительные разъяснения относительно требуемых документов.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Для получения свидетельства необходимо представить: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- заявление о выдаче свидетельства (бланк можно получить в российском загранучреждении);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- две фотографии (размером 35 x 45 мм);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- внутренний паспорт (при наличии) или письменные заявления не менее двух граждан Р</w:t>
      </w:r>
      <w:r w:rsidR="00D27A66">
        <w:rPr>
          <w:rFonts w:ascii="Times New Roman" w:eastAsia="Times New Roman" w:hAnsi="Times New Roman" w:cs="Times New Roman"/>
          <w:color w:val="333333"/>
          <w:lang w:eastAsia="ru-RU"/>
        </w:rPr>
        <w:t>Ф</w:t>
      </w: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, подтверждающих личность заявителя и наличие у него российского гражданства (заверяются в загранучреждении).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В целях подтверждения своей личности заявитель может представить и иные документы: водительское удостоверение, служебное удостоверение с фотографией и др. В этом случаем загранучреждением проводится дополнительная проверка сведений о заявителе.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4" w:name="%D0%94%D0%B5%D0%B9%D1%81%D1%82%D0%B2%D0%"/>
      <w:bookmarkEnd w:id="4"/>
      <w:r w:rsidRPr="000B1C68">
        <w:rPr>
          <w:rFonts w:ascii="Times New Roman" w:eastAsia="Times New Roman" w:hAnsi="Times New Roman" w:cs="Times New Roman"/>
          <w:b/>
          <w:bCs/>
          <w:color w:val="333333"/>
          <w:highlight w:val="green"/>
          <w:lang w:eastAsia="ru-RU"/>
        </w:rPr>
        <w:t>Действия при дорожно-транспортном происшествии, нападении или краже, задержании правоохранительными органами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Часто несчастные случаи с российскими гражданами за рубежом связаны с использованием автотранспорта. Поэтому необходимо проявлять повышенное внимание как в случае управления автомобилем, так и при выборе транспорта, предоставляемого для перевозки туристов. При дорожно-транспортном происшествии </w:t>
      </w:r>
      <w:proofErr w:type="gramStart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необходимо</w:t>
      </w:r>
      <w:proofErr w:type="gramEnd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 прежде всего вызвать скорую (если кто-то пострадал и требуется медицинская помощь), дождаться полицию (транспортную полицию). Рекомендуется настаивать на составлении </w:t>
      </w:r>
      <w:proofErr w:type="gramStart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протокола</w:t>
      </w:r>
      <w:proofErr w:type="gramEnd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 на месте происшествия. Иногда для определения причины аварии и степени вины каждой стороны требуется проведение дополнительного расследования.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Если в отношении вас совершена кража или нападение, прежде </w:t>
      </w:r>
      <w:proofErr w:type="gramStart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всего</w:t>
      </w:r>
      <w:proofErr w:type="gramEnd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 нужно сообщить о случившемся в правоохранительные органы для возможного раскрытия преступления по горячим следам и проведения расследования. Необходимо составить протокол, в случае кражи - с указанием списка пропавших вещей и их примерной стоимости. Рекомендуется также сообщить о случившемся сопровождающему группы, если таковой имеется, или представителю </w:t>
      </w:r>
      <w:proofErr w:type="spellStart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туркомпании</w:t>
      </w:r>
      <w:proofErr w:type="spellEnd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В случае задержания или ареста не оказывайте сопротивления, так как это может усугубить положение и спровоцировать сотрудников правоохранительных органов на применение физической силы или даже оружия. Не рекомендуется объясняться с представителями правоохранительных органов, а также подписывать какие-либо протоколы и иные документы на иностранном языке в отсутствии переводчика или адвоката, так как такие показания по законодательству ряда стран могут быть положены в основу обвинения в совершении преступления.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Вы вправе требовать предоставления возможности связаться с ближайшим российским дипломатическим представительством или консульским учреждением либо направления ему письменного уведомления о факте инцидента. Конкретная помощь российских консульских учреждений может заключаться в оказании содействия в установлении контактов с родственниками или друзьями задержанного, </w:t>
      </w:r>
      <w:proofErr w:type="gramStart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контроле за</w:t>
      </w:r>
      <w:proofErr w:type="gramEnd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 соблюдением процессуальных норм, в том числе с точки зрения соответствия их местному законодательству и международному праву, поиске адвокатов, выяснении всех обстоятельств дела.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" w:name="%D0%A0%D0%B5%D0%BA%D0%BE%D0%BC%D0%B5%D0%"/>
      <w:bookmarkEnd w:id="5"/>
      <w:r w:rsidRPr="000B1C68">
        <w:rPr>
          <w:rFonts w:ascii="Times New Roman" w:eastAsia="Times New Roman" w:hAnsi="Times New Roman" w:cs="Times New Roman"/>
          <w:b/>
          <w:bCs/>
          <w:color w:val="333333"/>
          <w:highlight w:val="green"/>
          <w:lang w:eastAsia="ru-RU"/>
        </w:rPr>
        <w:t>Рекомендации по действиям в чрезвычайных ситуациях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Если вы попали в зону чрезвычайной ситуации (террористическая атака, стихийное бедствие), по возможности, незамедлительно сообщите в посольство или консульство РФ о себе, своих близких, знакомых людях. Если не известны телефоны российского консульства в данном регионе, рекомендуем сообщить о себе представителю турфирмы или родственниками.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B1C68">
        <w:rPr>
          <w:rFonts w:ascii="Times New Roman" w:eastAsia="Times New Roman" w:hAnsi="Times New Roman" w:cs="Times New Roman"/>
          <w:b/>
          <w:bCs/>
          <w:color w:val="333333"/>
          <w:highlight w:val="green"/>
          <w:lang w:eastAsia="ru-RU"/>
        </w:rPr>
        <w:t>Если вас захватили в заложники или похитили</w:t>
      </w: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, не следует оказывать сопротивление. Рекомендуется выполнять первоначальные приказы террористов. Они могут оказаться людьми с неустойчивой психикой и повести себя непредсказуемо. Если вы почувствовали себя плохо, стоит попробовать попросить вызвать врача или принести нужные лекарства. Постарайтесь установить хоть какой-то контакт с террористами. По возможности, отмечайте для себя, как они выглядят, каковы их привычки, как похитители разговаривают и с кем общаются. Следует запоминать также все передвижения, включая время в движении, направление, пройденный путь, скорость, какие-либо ориентиры вдоль дороги, знаки и такие звуки как звон колоколов, голоса, шум стройки, железной дороги, трамвая и т.д. Стремление «угодить» зачастую неправильно воспринимается террористами и затрудняет </w:t>
      </w:r>
      <w:proofErr w:type="spellStart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вызволение</w:t>
      </w:r>
      <w:proofErr w:type="spellEnd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 жертв. Если террористы принуждают заложника сделать письменное или устное (в ауди</w:t>
      </w:r>
      <w:proofErr w:type="gramStart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о-</w:t>
      </w:r>
      <w:proofErr w:type="gramEnd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 либо видеозаписи) обращение к властям с изложением их требований, делать это можно только в той форме и объеме, </w:t>
      </w: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на которых настаивают похитители. При этом следует избегать собственных заявлений и оценок, поскольку это может усугубить положение </w:t>
      </w:r>
      <w:proofErr w:type="gramStart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захваченного</w:t>
      </w:r>
      <w:proofErr w:type="gramEnd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При проведении специальной операции по освобождению заложника рекомендуется лечь на пол, не двигаться, пока не будут получены соответствующие указания от сотрудников спецназа; ни при каких условиях не пытаться помогать спецназу в своем освобождении; исходить из того, что спецназ будет относиться к заложнику как к возможному террористу, пока не будет установлена его личность;</w:t>
      </w:r>
      <w:proofErr w:type="gramEnd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 оставаться законопослушным и терпимым к действиям спецназа, даже если в ходе операции к заложнику будут применены меры физического воздействия (например, надеты наручники или связаны руки). Сразу после освобождения желательно не давать комментариев средствам массовой информации до тех пор, пока не будет проведена беседа с официальным российским представителем, и от него не будут получены соответствующие рекомендации.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Одним из самых разрушительных </w:t>
      </w:r>
      <w:r w:rsidRPr="00F847A1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стихийных бедствий</w:t>
      </w: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 является </w:t>
      </w:r>
      <w:r w:rsidRPr="000B1C68">
        <w:rPr>
          <w:rFonts w:ascii="Times New Roman" w:eastAsia="Times New Roman" w:hAnsi="Times New Roman" w:cs="Times New Roman"/>
          <w:b/>
          <w:color w:val="333333"/>
          <w:highlight w:val="green"/>
          <w:lang w:eastAsia="ru-RU"/>
        </w:rPr>
        <w:t>землетрясение</w:t>
      </w: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. Начальный момент землетрясения может ощущаться по-разному. Иногда перед землетрясением появляется свечение над возвышенностями, могут происходить нарушения в работе радио, телевидения, электронных приборов, самопроизвольное свечение люминесцентных ламп. Порой, за несколько секунд до землетрясения, под землей возникает сильный нарастающий гул, после которого происходит первый толчок. В других случаях, непосредственно перед толчком, могут возникнуть более слабые колебания, при которых начинает дребезжать посуда, раскачиваются подвешенные предметы. Затем возникает первый толчок, который может продолжаться от нескольких секунд до 1-1,5 минут.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Во время землетрясения не следует выбегать из здания, так как падающие обломки и разрушающиеся стены становятся основной причиной многих жертв. Необходимо дождаться окончания землетрясения, после чего можно покинуть здание. Ни в коем случае не пытайтесь выбраться из здания с помощью лифта, который может застрять или упасть в шахту. Безопасным местом могут быть проемы внутренних дверей и углы комнат. Необходимо отойти дальше от окон и внешних стен, а также громоздкой мебели. Если здание невысокое и не сейсмостойкое, например, кирпичный дом и имеется возможность немедленно покинуть его, то в этом случае необходимо осторожно и быстро выйти из здания и отбежать от него на безопасное расстояние. Не следует приближаться к линиям электропередач. Если вы находитесь в автомобиле, необходимо остановиться как можно дальше от высоких зданий и других сооружений и не начинать движения до прекращения землетрясения.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После землетрясения постарайтесь действовать следующим образом. Если землетрясение произошло ночью, вместо спичек или зажигалки лучше воспользоваться электрическим фонариком. Если это невозможно, то прежде чем использовать спички или зажигалки, убедитесь в отсутствии запаха газа, бензина и других воспламеняющихся и взрывоопасных веществ. В противном случае может произойти взрыв или возгорание. Рекомендуется перекрыть газ, воду и выключить электричество. Если имеются незначительные очаги возгорания, попытайтесь их локализовать своими силами. Если потушить пожар самостоятельно невозможно, следует вывести детей, а также раненых людей из зоны пожара в безопасное место. Нельзя прикасаться к оголенным проводам и соприкасающимся с ними металлическим и мокрым предметам. При обнаружении просыпавшихся или пролитых взрывоопасных и ядовитых веще</w:t>
      </w:r>
      <w:proofErr w:type="gramStart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ств сл</w:t>
      </w:r>
      <w:proofErr w:type="gramEnd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едует предупредить о них окружающих. По возможности включите радиоприемник для получения информации о масштабах катастрофы, предпринимаемых мерах по ликвидации ее последствий.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6" w:name="%D0%9A%D0%B0%D0%BA%20%D0%BD%D0%B5%20%D1%"/>
      <w:bookmarkEnd w:id="6"/>
      <w:r w:rsidRPr="006E76EF">
        <w:rPr>
          <w:rFonts w:ascii="Times New Roman" w:eastAsia="Times New Roman" w:hAnsi="Times New Roman" w:cs="Times New Roman"/>
          <w:b/>
          <w:bCs/>
          <w:color w:val="333333"/>
          <w:highlight w:val="green"/>
          <w:lang w:eastAsia="ru-RU"/>
        </w:rPr>
        <w:t>Как не стать жертвой торговли людьми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По данным международных экспертов, ежегодно тысячи граждан стран СНГ, а также Центральной и Восточной Европы, выезжая за границу с различными целями, либо вовлекаются в незаконную трудовую деятельность обманным путем, либо похищаются и подвергаются различным формам эксплуатации. Преступные группы обычно используют для поиска потенциальных жертв подставные компании, чаще всего с помощью газетных объявлений о выгодной работе. Они могут скрываться под вывеской вполне законных организаций: агентств моды, бюро путешествий, центров по трудоустройству, международных служб знакомств и т.п. 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При поиске работы за рубежом не соглашайтесь на предложения нелегальной подработки. В случае если вы будете работать нелегально, то не сможете получить достойную оплату труда, реализовать положенные социальные гарантии (например, оказание медицинской помощи при необходимости) и станете полностью зависимы от вашего работодателя. Внимательно изучите предложение работодателя и проверьте правильность оформления документов на работу.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Перед тем, как подписать договор, убедитесь, что все пункты ясны. В случае сомнений обратитесь к независимому юристу за консультацией. При выезде с целью трудоустройства убедитесь, что имеющийся у вас тип визы предусматривает возможность занятия трудовой деятельностью. В подавляющем большинстве случаев виза для временного пребывания иностранцев не дает права на работу. Особо следует подчеркнуть, что, как правило, разрешение на работу нужно оформлять до отъезда, обратившись в консульское учреждение соответствующего государства. Не следует доверять обещаниям, что можно въехать в страну по туристической визе, а все необходимые формальности будут улажены по прибытии в страну. Если вы будете работать, не оформив надлежащим образом документы, например, разрешение на работу, это будет нарушением законодательства страны пребывания, за которое могут оштрафовать, выслать из страны и закрыть въезд на длительный срок. 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Российским гражданам, выезжающим за границу для заключения брака и/или проживания с супругом-иностранцем, рекомендуем заранее ознакомиться с особенностями правового положения иностранцев в государстве пребывания. Следует иметь в виду, что в отдельных государствах права и обязанности супругов-иностранцев регламентируются законодательством отлично от российского права. Особое внимание необходимо </w:t>
      </w: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уделить вопросам правового статуса детей, родившихся в браках с иностранцами, в том числе порядку приобретения ими российского гражданства, а также тому, как местное законодательство определяет права родителей и детей в случае развода.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Во время пребывания за границей ни в коем случае не отдавайте паспорт на хранение работодателю либо лицу, с которым предполагается заключить брак. Преступники могут использовать ваши документы в целях шантажа и ограничения свободы передвижения. Возьмите денежные средства на покрытие транспортных расходов по возвращению домой, или приобретите билет в оба конца. Известите о дате отъезда семью и друзей и оставьте свой адрес и телефон за границей. </w:t>
      </w:r>
      <w:proofErr w:type="gramStart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По прибытии на место свяжитесь со своими близкими в России и, по возможности продолжайте поддерживать с ними регулярные контакты по почте, телефону или с помощью Интернета.</w:t>
      </w:r>
      <w:proofErr w:type="gramEnd"/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7" w:name="%D0%9F%D0%BE%D0%BB%D0%BD%D0%BE%D0%BC%D0%"/>
      <w:bookmarkEnd w:id="7"/>
      <w:r w:rsidRPr="004E19D7">
        <w:rPr>
          <w:rFonts w:ascii="Times New Roman" w:eastAsia="Times New Roman" w:hAnsi="Times New Roman" w:cs="Times New Roman"/>
          <w:b/>
          <w:bCs/>
          <w:color w:val="333333"/>
          <w:highlight w:val="green"/>
          <w:lang w:eastAsia="ru-RU"/>
        </w:rPr>
        <w:t>Полномочия российских загранучреждений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При обращении в российское загранучреждение следует иметь в виду, что его полномочия строго регламентированы законодательством РФ и страны пребывания, а также международными соглашениями. Далеко не все проблемы, которые возникают у российских граждан за границей, консул может решить.</w:t>
      </w:r>
    </w:p>
    <w:p w:rsidR="00F847A1" w:rsidRPr="00F903D9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Например, если вас не устраивает гостиничный сервис, нет смысла звонить с жалобой в консульство, поскольку в его функции рассмотрение таких вопросов не входит. Если же во время пребывания за границей утрачен загранпаспорт, то именно российское загранучреждение поможет в оформлении временного документа, удостоверяющего личность - </w:t>
      </w:r>
      <w:hyperlink r:id="rId8" w:anchor="%D0%95%D1%81%D0%BB%D0%B8%20%D1%83%D1%82%D1%80%D0%B0%D1%87%D0%B5%D0%BD%20%D0%B7%D0%B0%D0%B3%D1%80" w:history="1">
        <w:r w:rsidRPr="00F903D9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свидетельства на въезд (возвращение) в РФ</w:t>
        </w:r>
      </w:hyperlink>
      <w:r w:rsidRPr="00F903D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В отношении граждан, пребывающих за рубежом, дипломатические представительства и консульские учреждения РФ могут совершать следующие консульские действия:</w:t>
      </w:r>
    </w:p>
    <w:p w:rsidR="00F903D9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- информировать о законах и обычаях страны пребывания, особенностях правового положения иностранцев;</w:t>
      </w:r>
    </w:p>
    <w:p w:rsidR="00F847A1" w:rsidRPr="00F847A1" w:rsidRDefault="00F903D9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F847A1" w:rsidRPr="00F847A1">
        <w:rPr>
          <w:rFonts w:ascii="Times New Roman" w:eastAsia="Times New Roman" w:hAnsi="Times New Roman" w:cs="Times New Roman"/>
          <w:color w:val="333333"/>
          <w:lang w:eastAsia="ru-RU"/>
        </w:rPr>
        <w:t>рекомендовать, куда обратиться за дополнительными сведениями по интересующим вас вопросам;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- осуществлять добровольный учет граждан России, находящихся за рубежом;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- принимать необходимые меры по обеспечению безопасности российских граждан при чрезвычайных ситуациях;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- совершать нотариальные действия;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- оформлять заграничный паспорт и свидетельство на въезд (возв</w:t>
      </w:r>
      <w:r w:rsidR="00F903D9">
        <w:rPr>
          <w:rFonts w:ascii="Times New Roman" w:eastAsia="Times New Roman" w:hAnsi="Times New Roman" w:cs="Times New Roman"/>
          <w:color w:val="333333"/>
          <w:lang w:eastAsia="ru-RU"/>
        </w:rPr>
        <w:t>ращение) в РФ</w:t>
      </w: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- регистрировать акты гражданского состояния (в случаях, предусмотренных российским законодательством, законами страны пребывания и международными договорами РФ);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- выдавать российские визы для иностранных граждан и лиц без гражданства;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- рассматривать вопросы гражданства в отношении проживающих за границей российских граждан;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- осуществлять консульскую легализацию иностранных официальных документов, предназначенных для использования в России;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- истребовать документы, касающиеся прав и интересов граждан;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- принимать меры по охране прав и законных интересов граждан РФ, над которыми требуется установить опеку или попечительство;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- принимать меры в области санитарной, фитосанитарной и ветеринарной защиты;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- принимать меры по охране прав и законных интересов граждан РФ, находящихся под арестом, заключенных в тюрьму, взятых под стражу либо задержанных (по их просьбе);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- незамедлительно обращаться в компетентные органы государства пребывания за содействием в розыске пропавших без вести граждан РФ;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- оказывать содействие российским гражданам в реализации их избирательных прав при проведении выборов в федеральные органы государственной власти и права на участие в референдуме Р</w:t>
      </w:r>
      <w:r w:rsidR="00F903D9">
        <w:rPr>
          <w:rFonts w:ascii="Times New Roman" w:eastAsia="Times New Roman" w:hAnsi="Times New Roman" w:cs="Times New Roman"/>
          <w:color w:val="333333"/>
          <w:lang w:eastAsia="ru-RU"/>
        </w:rPr>
        <w:t>Ф</w:t>
      </w: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В соответствии с действующим законодательством российские загранучреждения не могут совершать следующие действия: 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- оплачивать расходов за услуги врачей, адвокатов, проживание в гостинице и т.д.;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- оказывать услуги по резервированию мест в гостинице и на транспортных средствах;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- предоставлять в долг денежные средства;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- оформлять российским гражданам вид на жительство или продлевать визу в стране пребывания, получать для них визы в третьи страны.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Следует также помнить, что за совершение консульских действий в соответствии с законодательством Российской Федерации взимаются консульские сборы.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903D9">
        <w:rPr>
          <w:rFonts w:ascii="Times New Roman" w:eastAsia="Times New Roman" w:hAnsi="Times New Roman" w:cs="Times New Roman"/>
          <w:b/>
          <w:bCs/>
          <w:color w:val="333333"/>
          <w:highlight w:val="green"/>
          <w:lang w:eastAsia="ru-RU"/>
        </w:rPr>
        <w:t>Помощь в возвращении в РФ гражданам, оказавшимся в иностранном государстве без сре</w:t>
      </w:r>
      <w:proofErr w:type="gramStart"/>
      <w:r w:rsidRPr="00F903D9">
        <w:rPr>
          <w:rFonts w:ascii="Times New Roman" w:eastAsia="Times New Roman" w:hAnsi="Times New Roman" w:cs="Times New Roman"/>
          <w:b/>
          <w:bCs/>
          <w:color w:val="333333"/>
          <w:highlight w:val="green"/>
          <w:lang w:eastAsia="ru-RU"/>
        </w:rPr>
        <w:t>дств к с</w:t>
      </w:r>
      <w:proofErr w:type="gramEnd"/>
      <w:r w:rsidRPr="00F903D9">
        <w:rPr>
          <w:rFonts w:ascii="Times New Roman" w:eastAsia="Times New Roman" w:hAnsi="Times New Roman" w:cs="Times New Roman"/>
          <w:b/>
          <w:bCs/>
          <w:color w:val="333333"/>
          <w:highlight w:val="green"/>
          <w:lang w:eastAsia="ru-RU"/>
        </w:rPr>
        <w:t>уществованию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В соответствии с постановлением Правительства </w:t>
      </w:r>
      <w:proofErr w:type="gramStart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F903D9">
        <w:rPr>
          <w:rFonts w:ascii="Times New Roman" w:eastAsia="Times New Roman" w:hAnsi="Times New Roman" w:cs="Times New Roman"/>
          <w:color w:val="333333"/>
          <w:lang w:eastAsia="ru-RU"/>
        </w:rPr>
        <w:t>Ф</w:t>
      </w: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 от 31.05.2010 г. № 370 российские загранучреждения могут оказать помощь в возвращении в Россию гражданам РФ, оказавшимся на территории иностранного государства без средств к существованию, то есть в исключительных случаях. Под исключительными случаями понимаются ситуации, при которых возвращение в Россию граждан будет способствовать устранению непосредственной угрозы их жизни.</w:t>
      </w:r>
    </w:p>
    <w:p w:rsidR="00F847A1" w:rsidRPr="00F847A1" w:rsidRDefault="00F847A1" w:rsidP="00F8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Решение о предоставлении помощи принимает комиссия, действующая на постоянной основе в каждом загранучреждении. Помощь предоставляется на безвозмездной основе. Она выделяется только в форме оплаты расходов на проживание в гостинице, приобретение билетов, продуктов питания и предметов первой </w:t>
      </w:r>
      <w:proofErr w:type="gramStart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>необходимости</w:t>
      </w:r>
      <w:proofErr w:type="gramEnd"/>
      <w:r w:rsidRPr="00F847A1">
        <w:rPr>
          <w:rFonts w:ascii="Times New Roman" w:eastAsia="Times New Roman" w:hAnsi="Times New Roman" w:cs="Times New Roman"/>
          <w:color w:val="333333"/>
          <w:lang w:eastAsia="ru-RU"/>
        </w:rPr>
        <w:t xml:space="preserve"> согласно установленным нормам. Оказание помощи в форме передачи российскому гражданину наличных денежных средств не допускается.</w:t>
      </w:r>
    </w:p>
    <w:p w:rsidR="00A111FB" w:rsidRPr="00F847A1" w:rsidRDefault="00A111FB" w:rsidP="00F847A1">
      <w:pPr>
        <w:spacing w:after="0" w:line="240" w:lineRule="auto"/>
        <w:rPr>
          <w:rFonts w:ascii="Times New Roman" w:hAnsi="Times New Roman" w:cs="Times New Roman"/>
        </w:rPr>
      </w:pPr>
      <w:bookmarkStart w:id="8" w:name="_GoBack"/>
      <w:bookmarkEnd w:id="8"/>
    </w:p>
    <w:sectPr w:rsidR="00A111FB" w:rsidRPr="00F847A1" w:rsidSect="00F2785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A1"/>
    <w:rsid w:val="000B1C68"/>
    <w:rsid w:val="001B25E5"/>
    <w:rsid w:val="003178BF"/>
    <w:rsid w:val="004833E2"/>
    <w:rsid w:val="004E19D7"/>
    <w:rsid w:val="006E76EF"/>
    <w:rsid w:val="008525D9"/>
    <w:rsid w:val="009D5963"/>
    <w:rsid w:val="00A02AF0"/>
    <w:rsid w:val="00A111FB"/>
    <w:rsid w:val="00D27A66"/>
    <w:rsid w:val="00F27854"/>
    <w:rsid w:val="00F847A1"/>
    <w:rsid w:val="00F9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52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59069661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3529">
                  <w:marLeft w:val="0"/>
                  <w:marRight w:val="3900"/>
                  <w:marTop w:val="0"/>
                  <w:marBottom w:val="0"/>
                  <w:divBdr>
                    <w:top w:val="single" w:sz="2" w:space="4" w:color="0045A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01203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4" w:color="B8B8B8"/>
                        <w:left w:val="single" w:sz="2" w:space="0" w:color="B8B8B8"/>
                        <w:bottom w:val="single" w:sz="2" w:space="4" w:color="B8B8B8"/>
                        <w:right w:val="single" w:sz="2" w:space="0" w:color="B8B8B8"/>
                      </w:divBdr>
                      <w:divsChild>
                        <w:div w:id="12956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5" w:color="F8F8F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.ru/dks.nsf/0/3dff88f2c13b8776c3257031002899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d.ru/bdomp/zu_r.nsf/straw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dmid.ru/docs.aspx" TargetMode="External"/><Relationship Id="rId5" Type="http://schemas.openxmlformats.org/officeDocument/2006/relationships/hyperlink" Target="http://www.mid.ru/bdomp/sitemap.nsf/kartaflat/03.03.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2014-02-20T05:34:00Z</dcterms:created>
  <dcterms:modified xsi:type="dcterms:W3CDTF">2014-02-21T00:42:00Z</dcterms:modified>
</cp:coreProperties>
</file>